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5879C6" w:rsidRDefault="00BB5FD8" w:rsidP="005879C6">
      <w:pPr>
        <w:shd w:val="clear" w:color="auto" w:fill="FFFFFF"/>
        <w:spacing w:after="192"/>
        <w:outlineLvl w:val="1"/>
        <w:rPr>
          <w:rFonts w:ascii="Calibri-Bold" w:hAnsi="Calibri-Bold"/>
          <w:b/>
          <w:bCs/>
          <w:caps/>
          <w:color w:val="006FB8"/>
          <w:kern w:val="36"/>
          <w:sz w:val="36"/>
          <w:szCs w:val="36"/>
        </w:rPr>
      </w:pPr>
      <w:r>
        <w:rPr>
          <w:rFonts w:ascii="Calibri-Bold" w:hAnsi="Calibri-Bold"/>
          <w:b/>
          <w:bCs/>
          <w:caps/>
          <w:color w:val="006FB8"/>
          <w:kern w:val="36"/>
          <w:sz w:val="36"/>
          <w:szCs w:val="36"/>
        </w:rPr>
        <w:t>Профилактические  мероприятия.</w:t>
      </w:r>
    </w:p>
    <w:p w:rsidR="00BB5FD8" w:rsidRPr="00BB5FD8" w:rsidRDefault="00BB5FD8" w:rsidP="005879C6">
      <w:pPr>
        <w:shd w:val="clear" w:color="auto" w:fill="FFFFFF"/>
        <w:spacing w:after="192"/>
        <w:outlineLvl w:val="1"/>
        <w:rPr>
          <w:rFonts w:ascii="Calibri-Bold" w:hAnsi="Calibri-Bold"/>
          <w:b/>
          <w:bCs/>
          <w:caps/>
          <w:color w:val="006FB8"/>
          <w:kern w:val="36"/>
          <w:sz w:val="32"/>
          <w:szCs w:val="32"/>
        </w:rPr>
      </w:pPr>
      <w:bookmarkStart w:id="0" w:name="_GoBack"/>
      <w:r w:rsidRPr="00BB5FD8">
        <w:rPr>
          <w:rFonts w:ascii="Calibri-Bold" w:hAnsi="Calibri-Bold"/>
          <w:b/>
          <w:bCs/>
          <w:caps/>
          <w:color w:val="006FB8"/>
          <w:kern w:val="36"/>
          <w:sz w:val="32"/>
          <w:szCs w:val="32"/>
        </w:rPr>
        <w:t>Предостережения о недопустимости нарушения обязательных требований</w:t>
      </w:r>
      <w:bookmarkEnd w:id="0"/>
      <w:r w:rsidRPr="00BB5FD8">
        <w:rPr>
          <w:rFonts w:ascii="Calibri-Bold" w:hAnsi="Calibri-Bold"/>
          <w:b/>
          <w:bCs/>
          <w:caps/>
          <w:color w:val="006FB8"/>
          <w:kern w:val="36"/>
          <w:sz w:val="32"/>
          <w:szCs w:val="32"/>
        </w:rPr>
        <w:t xml:space="preserve"> 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B65EA3">
        <w:t>С </w:t>
      </w:r>
      <w:hyperlink r:id="rId7" w:tooltip="1 января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1 января</w:t>
        </w:r>
      </w:hyperlink>
      <w:r w:rsidRPr="00B65EA3">
        <w:t> 201</w:t>
      </w:r>
      <w:r>
        <w:t>7 года согласно ст. 8.2 Закона №</w:t>
      </w:r>
      <w:r w:rsidRPr="00B65EA3">
        <w:t xml:space="preserve"> 294-ФЗ надзорные и контрольные органы должны проводить мероприятия, направленные на профилактику нарушения обязательных требований. 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t>Профилактика нарушения обязательных требований осуществляется по четырем основным направлениям  (</w:t>
      </w:r>
      <w:r>
        <w:t>ч. 2 ст. 8.2 Закона №</w:t>
      </w:r>
      <w:r w:rsidRPr="00B65EA3">
        <w:t> 294-ФЗ):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размещение контролирующим органом на официальном сайте Перечня нормативных </w:t>
      </w:r>
      <w:hyperlink r:id="rId8" w:tooltip="Правовые акты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B65EA3">
        <w:t> или их отдельных частей (с текстами), содержащих обязательные требования, соблюдение которых и подлежит проверке;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 информирование по вопросам соблюдения обязательных требований, в том числе публикация руководства, проведение семинаров, разъяснение спорных вопросов в СМИ и т. п.;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обобщение собственной практики по надзору и публикация ее на своем сайте, в т. ч. с указанием наиболее частых нарушений и рекомендаций по недопущению таких нарушений;</w:t>
      </w:r>
    </w:p>
    <w:p w:rsidR="00BB5FD8" w:rsidRPr="00B65EA3" w:rsidRDefault="00BB5FD8" w:rsidP="00BB5FD8">
      <w:pPr>
        <w:pStyle w:val="a7"/>
        <w:numPr>
          <w:ilvl w:val="0"/>
          <w:numId w:val="2"/>
        </w:numPr>
        <w:shd w:val="clear" w:color="auto" w:fill="FFFFFF"/>
        <w:spacing w:before="375" w:beforeAutospacing="0" w:after="450" w:afterAutospacing="0"/>
        <w:contextualSpacing/>
        <w:textAlignment w:val="baseline"/>
        <w:rPr>
          <w:u w:val="single"/>
        </w:rPr>
      </w:pPr>
      <w:r w:rsidRPr="00B65EA3">
        <w:rPr>
          <w:u w:val="single"/>
        </w:rPr>
        <w:t>выдача предостережения о недопустимости нарушения обязательных требований.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B65EA3">
        <w:rPr>
          <w:b/>
          <w:bCs/>
          <w:bdr w:val="none" w:sz="0" w:space="0" w:color="auto" w:frame="1"/>
        </w:rPr>
        <w:t>Предостережение</w:t>
      </w:r>
      <w:r w:rsidRPr="00B65EA3">
        <w:t xml:space="preserve"> - это письменный документ, который по своей сути является "допроверочным" аналогом предписания. Выдается при наличии одновременно следующих условий (ч. </w:t>
      </w:r>
      <w:r>
        <w:t>5 ст. 8.2, ч. 6 ст. 8.3 Закона №</w:t>
      </w:r>
      <w:r w:rsidRPr="00B65EA3">
        <w:t> 294-ФЗ):</w:t>
      </w:r>
    </w:p>
    <w:p w:rsidR="00BB5FD8" w:rsidRPr="00B65EA3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во-первых, орган надзора без проведения проверки располагает данными о том, что обязательные требования вот-вот будут нарушены или, возможно, уже нарушены. Такие данные могут поступить от любых источников, кроме анонимных жалоб (из СМИ, из заявлении и обращений граждан, организаций, органов власти), в т. ч. после проведенных самим органом мероприятий по контролю, осуществляемых без взаимодействия с проверяемым;</w:t>
      </w:r>
    </w:p>
    <w:p w:rsidR="00BB5FD8" w:rsidRPr="00B65EA3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во-вторых, такое нарушение не причинило вред жизни, здоровью граждан, вред животным, растениям, окружающей среде, объектам культурного наследия, безопасности государства и не создало угрозу такого вреда, а также не привело к ЧС и угрозе ЧС. Если, напротив, такой вред уже причинен (либо есть угроза его причинения), то сотрудник надзорного органа, который выявил нарушение, составляет мотивированное представление о целесообразности внеплановой проверки по основани</w:t>
      </w:r>
      <w:r>
        <w:t>ям п. 2 ч. 2 ст. 10 Закона №</w:t>
      </w:r>
      <w:r w:rsidRPr="00B65EA3">
        <w:t> 294-ФЗ.На основании этого представления руководитель надзорного органа вправе вынести распоряжение (приказ) о внеплановой проверке;</w:t>
      </w:r>
    </w:p>
    <w:p w:rsidR="00BB5FD8" w:rsidRDefault="00BB5FD8" w:rsidP="00BB5FD8">
      <w:pPr>
        <w:pStyle w:val="a7"/>
        <w:numPr>
          <w:ilvl w:val="0"/>
          <w:numId w:val="4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в-третьих, нарушитель ранее не привлекался к ответственности за нарушение соответствующих обязательных требований.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Порядок составления и выдачи предостережений 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утвержден постановлением </w:t>
      </w:r>
      <w:r>
        <w:rPr>
          <w:b/>
        </w:rPr>
        <w:t>Правительства РФ от 01.01.2001 №</w:t>
      </w:r>
      <w:r w:rsidRPr="00B65EA3">
        <w:rPr>
          <w:b/>
        </w:rPr>
        <w:t xml:space="preserve"> 166, далее </w:t>
      </w:r>
      <w:r>
        <w:rPr>
          <w:b/>
        </w:rPr>
        <w:t>–</w:t>
      </w:r>
      <w:r w:rsidRPr="00B65EA3">
        <w:rPr>
          <w:b/>
        </w:rPr>
        <w:t xml:space="preserve"> Порядок</w:t>
      </w:r>
      <w:r>
        <w:rPr>
          <w:b/>
        </w:rPr>
        <w:t>.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lastRenderedPageBreak/>
        <w:t>Для вынесения и направления предостережения у контролирующего органа есть 30 дней на получение приведенных выше сведений,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 контроля.(п. 3 Порядка)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 w:rsidRPr="00B65EA3">
        <w:t>Предостережение отсылается заказным почтовым отправлением с уведомлением о вручении либо иным доступным способом, в том числе через портал госуслуг или электронным письмом, подписанным усиленной квалифицированной электронной подписью, по адресу электронной почты, указанному в ЕГРЮЛ (ЕГРИП) либо размещенному на официальном сайте организации или предпринимателя (п. 6 Порядка).</w:t>
      </w:r>
    </w:p>
    <w:p w:rsidR="00BB5FD8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 xml:space="preserve">Предостережение содержит </w:t>
      </w:r>
    </w:p>
    <w:p w:rsidR="00BB5FD8" w:rsidRPr="00B65EA3" w:rsidRDefault="00BB5FD8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jc w:val="center"/>
        <w:textAlignment w:val="baseline"/>
        <w:rPr>
          <w:b/>
        </w:rPr>
      </w:pPr>
      <w:r w:rsidRPr="00B65EA3">
        <w:rPr>
          <w:b/>
        </w:rPr>
        <w:t>(п. 4 Порядка, ч. 5 и ч. 6 ст. 8.2 Закона N 294-ФЗ):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сведения о конкретных действиях (бездействии) </w:t>
      </w:r>
      <w:hyperlink r:id="rId9" w:tooltip="Адресат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адресата</w:t>
        </w:r>
      </w:hyperlink>
      <w:r w:rsidRPr="00B65EA3">
        <w:t>, которые могут привести или приводят к нарушениям,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textAlignment w:val="baseline"/>
      </w:pPr>
      <w:r w:rsidRPr="00B65EA3">
        <w:t>ссылки на конкретные нормы </w:t>
      </w:r>
      <w:hyperlink r:id="rId10" w:tooltip="Нормы права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нормативные правовые</w:t>
        </w:r>
      </w:hyperlink>
      <w:r w:rsidRPr="00B65EA3">
        <w:t> акты (с указанием структурных единиц), которые, по мнению надзорного органа, нарушены (могут быть нарушены),</w:t>
      </w:r>
    </w:p>
    <w:p w:rsidR="00BB5FD8" w:rsidRPr="00B65EA3" w:rsidRDefault="00BB5FD8" w:rsidP="00BB5FD8">
      <w:pPr>
        <w:pStyle w:val="a7"/>
        <w:numPr>
          <w:ilvl w:val="0"/>
          <w:numId w:val="3"/>
        </w:numPr>
        <w:shd w:val="clear" w:color="auto" w:fill="FFFFFF"/>
        <w:spacing w:before="375" w:beforeAutospacing="0" w:after="450" w:afterAutospacing="0"/>
        <w:contextualSpacing/>
        <w:textAlignment w:val="baseline"/>
      </w:pPr>
      <w:r w:rsidRPr="00B65EA3">
        <w:t>и предложение принять меры по обеспечению соблюдения обязательных требований.</w:t>
      </w:r>
    </w:p>
    <w:p w:rsidR="00BB5FD8" w:rsidRPr="00B65EA3" w:rsidRDefault="00BB5FD8" w:rsidP="00BB5FD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B65EA3">
        <w:t>При несогласии с предостережением на него можно подать возражение (п. 7 Порядка). В этом возражении нужно указать наименование организации (ФИО </w:t>
      </w:r>
      <w:hyperlink r:id="rId11" w:tooltip="Индивидуальное предпринимательство" w:history="1">
        <w:r w:rsidRPr="00B65EA3">
          <w:rPr>
            <w:rStyle w:val="a4"/>
            <w:color w:val="auto"/>
            <w:u w:val="none"/>
            <w:bdr w:val="none" w:sz="0" w:space="0" w:color="auto" w:frame="1"/>
          </w:rPr>
          <w:t>индивидуального предпринимателя</w:t>
        </w:r>
      </w:hyperlink>
      <w:r w:rsidRPr="00B65EA3">
        <w:t>), ИНН, дату и номер предостережения, а затем обосновать свою позицию по поводу указанных в предостережении действий, которые приводят или могут привести к нарушению обязательных требований (п. 8 Порядка). Возражение отправляют в бумажном или электронном (с усиленной квалифицированной электронной подписью ИП или уполномоченного представителя организации) виде по адресу, указанному в самом предостережении (п. 9 Порядка). В течение 20 рабочих дней надзорный орган должен предоставить ответ на возражения (п. 10 Порядка).</w:t>
      </w:r>
    </w:p>
    <w:p w:rsidR="00BB5FD8" w:rsidRPr="00B65EA3" w:rsidRDefault="00AC66FD" w:rsidP="00BB5FD8">
      <w:pPr>
        <w:pStyle w:val="a7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>
        <w:rPr>
          <w:rFonts w:cstheme="minorBidi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1271269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100.1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CUKa1x3QAAAAsBAAAPAAAAAAAAAAAAAAAAAKcEAABkcnMvZG93bnJldi54bWxQSwUGAAAAAAQA&#10;BADzAAAAsQUAAAAA&#10;" strokecolor="#0070c0" strokeweight="1.25pt"/>
            </w:pict>
          </mc:Fallback>
        </mc:AlternateContent>
      </w:r>
      <w:r w:rsidR="00BB5FD8" w:rsidRPr="00B65EA3">
        <w:t>Если возражений нет, адресат предостережения должен уведомить надзор</w:t>
      </w:r>
      <w:r w:rsidR="00BB5FD8">
        <w:t>ный орган (ч. 5 ст. 8.2 Закона №</w:t>
      </w:r>
      <w:r w:rsidR="00BB5FD8" w:rsidRPr="00B65EA3">
        <w:t xml:space="preserve"> 294-ФЗ, п. 11 Порядка) об исполнении предупреждения в срок, который указан в предостережении. Этот срок не может быть менее 60 дней (пп. "з" п. 4 Порядка). Уведомление отправляют в бумажном или электронном (с усиленной квалифицированной электронной подписью ИП или уполномоченного представителя организации) виде по адресу, указанному в самом предостережении (п. 13 Порядка). Ответственность за неуведомление об исполнении предупреждения в настоящее время не предусмотрена </w:t>
      </w:r>
    </w:p>
    <w:p w:rsidR="00BB5FD8" w:rsidRDefault="007A6047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BB5FD8" w:rsidRDefault="00F06EC8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BB5FD8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053DF9" w:rsidRDefault="00F06EC8" w:rsidP="00BB5FD8">
      <w:pPr>
        <w:ind w:firstLine="709"/>
        <w:jc w:val="both"/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  <w:r w:rsidR="00BB5FD8">
        <w:rPr>
          <w:rFonts w:ascii="Segoe UI" w:eastAsia="Times New Roman" w:hAnsi="Segoe UI" w:cs="Segoe UI"/>
          <w:sz w:val="18"/>
          <w:szCs w:val="18"/>
          <w:lang w:eastAsia="ru-RU"/>
        </w:rPr>
        <w:t xml:space="preserve">, </w:t>
      </w:r>
      <w:r w:rsidR="00BB5FD8"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 w:rsidR="00BB5FD8"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="00BB5FD8"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="00BB5FD8"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 w:rsidR="00BB5FD8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12" w:history="1">
        <w:r w:rsidR="00BB5FD8"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3B"/>
    <w:multiLevelType w:val="hybridMultilevel"/>
    <w:tmpl w:val="26AE5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45B89"/>
    <w:multiLevelType w:val="hybridMultilevel"/>
    <w:tmpl w:val="DE501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2968"/>
    <w:multiLevelType w:val="hybridMultilevel"/>
    <w:tmpl w:val="8F9AAC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F3B6A"/>
    <w:rsid w:val="00441F2D"/>
    <w:rsid w:val="0050078B"/>
    <w:rsid w:val="005879C6"/>
    <w:rsid w:val="005A7AE6"/>
    <w:rsid w:val="00665006"/>
    <w:rsid w:val="0068406F"/>
    <w:rsid w:val="007A6047"/>
    <w:rsid w:val="00A169C7"/>
    <w:rsid w:val="00AC66FD"/>
    <w:rsid w:val="00B015E8"/>
    <w:rsid w:val="00B47862"/>
    <w:rsid w:val="00BB5FD8"/>
    <w:rsid w:val="00BF2C9A"/>
    <w:rsid w:val="00C702BC"/>
    <w:rsid w:val="00CA41B9"/>
    <w:rsid w:val="00CC1305"/>
    <w:rsid w:val="00D7788C"/>
    <w:rsid w:val="00DE0757"/>
    <w:rsid w:val="00E45E4B"/>
    <w:rsid w:val="00E50939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1_yanvarya/" TargetMode="External"/><Relationship Id="rId12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dres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2019-07-08T03:27:00Z</dcterms:created>
  <dcterms:modified xsi:type="dcterms:W3CDTF">2019-07-08T03:27:00Z</dcterms:modified>
</cp:coreProperties>
</file>