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51" w:rsidRPr="00A65851" w:rsidRDefault="00A65851" w:rsidP="00A65851">
      <w:pPr>
        <w:spacing w:after="0" w:line="240" w:lineRule="auto"/>
        <w:jc w:val="center"/>
        <w:textAlignment w:val="baseline"/>
        <w:outlineLvl w:val="0"/>
        <w:rPr>
          <w:rFonts w:eastAsia="Times New Roman"/>
          <w:bCs/>
          <w:kern w:val="36"/>
          <w:szCs w:val="28"/>
          <w:lang w:eastAsia="ru-RU"/>
        </w:rPr>
      </w:pPr>
      <w:bookmarkStart w:id="0" w:name="_GoBack"/>
      <w:bookmarkEnd w:id="0"/>
      <w:r>
        <w:rPr>
          <w:rFonts w:eastAsia="Times New Roman"/>
          <w:bCs/>
          <w:kern w:val="36"/>
          <w:szCs w:val="28"/>
          <w:lang w:eastAsia="ru-RU"/>
        </w:rPr>
        <w:t>Информация</w:t>
      </w:r>
    </w:p>
    <w:p w:rsidR="00A65851" w:rsidRPr="00A65851" w:rsidRDefault="00A65851" w:rsidP="00A6585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A65851">
        <w:rPr>
          <w:rFonts w:eastAsia="Times New Roman"/>
          <w:szCs w:val="28"/>
          <w:lang w:eastAsia="ru-RU"/>
        </w:rPr>
        <w:t xml:space="preserve">о результатах обследования </w:t>
      </w:r>
      <w:r w:rsidRPr="00A65851">
        <w:rPr>
          <w:rFonts w:eastAsia="Times New Roman"/>
          <w:bCs/>
          <w:kern w:val="36"/>
          <w:szCs w:val="28"/>
          <w:lang w:eastAsia="ru-RU"/>
        </w:rPr>
        <w:t xml:space="preserve">условий социально значимых </w:t>
      </w:r>
      <w:r w:rsidRPr="00A65851">
        <w:rPr>
          <w:rFonts w:eastAsia="Times New Roman"/>
          <w:szCs w:val="28"/>
          <w:lang w:eastAsia="ru-RU"/>
        </w:rPr>
        <w:t>объектов  инфраструктуры для  обеспечения беспрепятственного доступа к ним                    инвалидов и других маломобильных групп населения  в 201</w:t>
      </w:r>
      <w:r>
        <w:rPr>
          <w:rFonts w:eastAsia="Times New Roman"/>
          <w:szCs w:val="28"/>
          <w:lang w:eastAsia="ru-RU"/>
        </w:rPr>
        <w:t>8</w:t>
      </w:r>
      <w:r w:rsidRPr="00A65851">
        <w:rPr>
          <w:rFonts w:eastAsia="Times New Roman"/>
          <w:szCs w:val="28"/>
          <w:lang w:eastAsia="ru-RU"/>
        </w:rPr>
        <w:t xml:space="preserve"> году                                                                                            в муниципальном образовании </w:t>
      </w:r>
      <w:r>
        <w:rPr>
          <w:rFonts w:eastAsia="Times New Roman"/>
          <w:szCs w:val="28"/>
          <w:lang w:eastAsia="ru-RU"/>
        </w:rPr>
        <w:t>Баженовское</w:t>
      </w:r>
      <w:r w:rsidRPr="00A65851">
        <w:rPr>
          <w:rFonts w:eastAsia="Times New Roman"/>
          <w:szCs w:val="28"/>
          <w:lang w:eastAsia="ru-RU"/>
        </w:rPr>
        <w:t xml:space="preserve"> сельско</w:t>
      </w:r>
      <w:r>
        <w:rPr>
          <w:rFonts w:eastAsia="Times New Roman"/>
          <w:szCs w:val="28"/>
          <w:lang w:eastAsia="ru-RU"/>
        </w:rPr>
        <w:t>е</w:t>
      </w:r>
      <w:r w:rsidRPr="00A65851">
        <w:rPr>
          <w:rFonts w:eastAsia="Times New Roman"/>
          <w:szCs w:val="28"/>
          <w:lang w:eastAsia="ru-RU"/>
        </w:rPr>
        <w:t xml:space="preserve"> поселени</w:t>
      </w:r>
      <w:r>
        <w:rPr>
          <w:rFonts w:eastAsia="Times New Roman"/>
          <w:szCs w:val="28"/>
          <w:lang w:eastAsia="ru-RU"/>
        </w:rPr>
        <w:t>е</w:t>
      </w:r>
    </w:p>
    <w:p w:rsidR="00A65851" w:rsidRPr="00A65851" w:rsidRDefault="00A65851" w:rsidP="00A65851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65851" w:rsidRPr="00A65851" w:rsidRDefault="00A65851" w:rsidP="00A65851">
      <w:pPr>
        <w:spacing w:after="0" w:line="240" w:lineRule="auto"/>
        <w:jc w:val="both"/>
        <w:textAlignment w:val="baseline"/>
        <w:rPr>
          <w:rFonts w:eastAsia="Times New Roman"/>
          <w:color w:val="000000"/>
          <w:szCs w:val="28"/>
          <w:lang w:eastAsia="ru-RU"/>
        </w:rPr>
      </w:pPr>
      <w:r w:rsidRPr="00A65851">
        <w:rPr>
          <w:rFonts w:eastAsia="Times New Roman"/>
          <w:szCs w:val="28"/>
          <w:lang w:eastAsia="ru-RU"/>
        </w:rPr>
        <w:t xml:space="preserve">      </w:t>
      </w:r>
      <w:proofErr w:type="gramStart"/>
      <w:r w:rsidRPr="00A65851">
        <w:rPr>
          <w:rFonts w:eastAsia="Times New Roman"/>
          <w:szCs w:val="28"/>
          <w:lang w:eastAsia="ru-RU"/>
        </w:rPr>
        <w:t xml:space="preserve">На основании Федерального закона от 01 декабря 2014 года №419-ФЗ «О внесении изменений в отдельные законодательные акты Российской Федерации по вопросам социальной зашиты инвалидов в связи с ратификацией Конвенции о правах инвалидов» в  муниципальном  образовании </w:t>
      </w:r>
      <w:r>
        <w:rPr>
          <w:rFonts w:eastAsia="Times New Roman"/>
          <w:szCs w:val="28"/>
          <w:lang w:eastAsia="ru-RU"/>
        </w:rPr>
        <w:t>Баженовское</w:t>
      </w:r>
      <w:r w:rsidRPr="00A65851">
        <w:rPr>
          <w:rFonts w:eastAsia="Times New Roman"/>
          <w:szCs w:val="28"/>
          <w:lang w:eastAsia="ru-RU"/>
        </w:rPr>
        <w:t xml:space="preserve"> сельско</w:t>
      </w:r>
      <w:r>
        <w:rPr>
          <w:rFonts w:eastAsia="Times New Roman"/>
          <w:szCs w:val="28"/>
          <w:lang w:eastAsia="ru-RU"/>
        </w:rPr>
        <w:t>е</w:t>
      </w:r>
      <w:r w:rsidRPr="00A65851">
        <w:rPr>
          <w:rFonts w:eastAsia="Times New Roman"/>
          <w:szCs w:val="28"/>
          <w:lang w:eastAsia="ru-RU"/>
        </w:rPr>
        <w:t xml:space="preserve"> поселени</w:t>
      </w:r>
      <w:r>
        <w:rPr>
          <w:rFonts w:eastAsia="Times New Roman"/>
          <w:szCs w:val="28"/>
          <w:lang w:eastAsia="ru-RU"/>
        </w:rPr>
        <w:t>е</w:t>
      </w:r>
      <w:r w:rsidRPr="00A65851">
        <w:rPr>
          <w:rFonts w:eastAsia="Times New Roman"/>
          <w:szCs w:val="28"/>
          <w:lang w:eastAsia="ru-RU"/>
        </w:rPr>
        <w:t xml:space="preserve"> проведено обследование  условий социально значимых объектов инфраструктуры для обеспечения беспрепятственного доступа к ним инвалидов и других маломобильных групп населения.</w:t>
      </w:r>
      <w:proofErr w:type="gramEnd"/>
    </w:p>
    <w:p w:rsidR="00A65851" w:rsidRPr="00A65851" w:rsidRDefault="00A65851" w:rsidP="00A65851">
      <w:pPr>
        <w:spacing w:after="0" w:line="240" w:lineRule="auto"/>
        <w:jc w:val="both"/>
        <w:textAlignment w:val="baseline"/>
        <w:rPr>
          <w:rFonts w:eastAsia="Times New Roman"/>
          <w:bCs/>
          <w:color w:val="000000"/>
          <w:szCs w:val="28"/>
          <w:lang w:eastAsia="ru-RU"/>
        </w:rPr>
      </w:pPr>
      <w:r w:rsidRPr="00A65851">
        <w:rPr>
          <w:rFonts w:eastAsia="Times New Roman"/>
          <w:color w:val="000000"/>
          <w:szCs w:val="28"/>
          <w:lang w:eastAsia="ru-RU"/>
        </w:rPr>
        <w:t xml:space="preserve">       </w:t>
      </w:r>
      <w:r w:rsidR="002D7C67">
        <w:rPr>
          <w:szCs w:val="28"/>
        </w:rPr>
        <w:t>В 2018 году  проведено обследование объектов  социальной инфраструктуры (нанесение контрастных полос ярко – желтого цвета на лестничных маршах, перед дверными проемами во всех учреждениях культуры, паспорта доступности имеют 11 сетевых единиц – 100%, в 4 библиотеках установлены кнопки вызова, на трех парковочных площадках установлены дорожные знаки определения места парковки инвалидов).</w:t>
      </w:r>
    </w:p>
    <w:p w:rsidR="00EA7182" w:rsidRDefault="00EA7182"/>
    <w:sectPr w:rsidR="00EA7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51"/>
    <w:rsid w:val="002D7C67"/>
    <w:rsid w:val="006572A6"/>
    <w:rsid w:val="00A65851"/>
    <w:rsid w:val="00EA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User</cp:lastModifiedBy>
  <cp:revision>2</cp:revision>
  <dcterms:created xsi:type="dcterms:W3CDTF">2022-01-12T10:20:00Z</dcterms:created>
  <dcterms:modified xsi:type="dcterms:W3CDTF">2022-01-12T10:20:00Z</dcterms:modified>
</cp:coreProperties>
</file>