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C829F5">
        <w:rPr>
          <w:rFonts w:ascii="Segoe UI" w:hAnsi="Segoe UI" w:cs="Segoe UI"/>
          <w:sz w:val="32"/>
          <w:szCs w:val="32"/>
        </w:rPr>
        <w:t>Публичная кадастровая карта получила государственную электронную картографическую подложку</w:t>
      </w:r>
    </w:p>
    <w:p w:rsid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C829F5">
        <w:rPr>
          <w:rFonts w:ascii="Segoe UI" w:hAnsi="Segoe UI" w:cs="Segoe UI"/>
          <w:sz w:val="24"/>
          <w:szCs w:val="24"/>
        </w:rPr>
        <w:t>мультимасштабную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карту и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ортофотопокрытие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(фотографические планы местности с точной привязкой к заданной системе координат), а также заменить зарубежные картографические подложки.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«Вывод на публичную кадастровую карту сведений ЕЭКО стал возможным благодаря </w:t>
      </w:r>
      <w:hyperlink r:id="rId6" w:history="1">
        <w:r w:rsidRPr="00C829F5">
          <w:rPr>
            <w:rStyle w:val="a5"/>
            <w:rFonts w:ascii="Segoe UI" w:hAnsi="Segoe UI" w:cs="Segoe UI"/>
            <w:sz w:val="24"/>
            <w:szCs w:val="24"/>
          </w:rPr>
          <w:t>запуску</w:t>
        </w:r>
      </w:hyperlink>
      <w:r w:rsidRPr="00C829F5">
        <w:rPr>
          <w:rFonts w:ascii="Segoe UI" w:hAnsi="Segoe UI" w:cs="Segoe UI"/>
          <w:sz w:val="24"/>
          <w:szCs w:val="24"/>
        </w:rPr>
        <w:t xml:space="preserve"> 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, направленный на выполнение стратегической задачи по </w:t>
      </w:r>
      <w:proofErr w:type="spellStart"/>
      <w:r w:rsidRPr="00C829F5">
        <w:rPr>
          <w:rFonts w:ascii="Segoe UI" w:hAnsi="Segoe UI" w:cs="Segoe UI"/>
          <w:sz w:val="24"/>
          <w:szCs w:val="24"/>
        </w:rPr>
        <w:t>импортозамещению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геоинформационных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ортофотопланов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, топографических карт и планов», – заявил руководитель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 Олег </w:t>
      </w:r>
      <w:proofErr w:type="spellStart"/>
      <w:r w:rsidRPr="00C829F5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C829F5">
        <w:rPr>
          <w:rFonts w:ascii="Segoe UI" w:hAnsi="Segoe UI" w:cs="Segoe UI"/>
          <w:sz w:val="24"/>
          <w:szCs w:val="24"/>
        </w:rPr>
        <w:t>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По его словам, в 2021 году сервисом «Публичная кадастровая карта» воспользовались 10,2 млн граждан. Ожидается, что в 2022 году количество пользователей увеличится с учетом нового функционала ПКК.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C829F5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ортофопланов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предусмотрено госпрограммой «Национальная система пространственных данных» до конца 2024 года.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C829F5">
        <w:rPr>
          <w:rFonts w:ascii="Segoe UI" w:hAnsi="Segoe UI" w:cs="Segoe UI"/>
          <w:i/>
          <w:sz w:val="24"/>
          <w:szCs w:val="24"/>
        </w:rPr>
        <w:t xml:space="preserve">«В рамках Национальной системы пространственных данных </w:t>
      </w:r>
      <w:proofErr w:type="spellStart"/>
      <w:r w:rsidRPr="00C829F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C829F5">
        <w:rPr>
          <w:rFonts w:ascii="Segoe UI" w:hAnsi="Segoe UI" w:cs="Segoe UI"/>
          <w:i/>
          <w:sz w:val="24"/>
          <w:szCs w:val="24"/>
        </w:rPr>
        <w:t xml:space="preserve">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 </w:t>
      </w:r>
      <w:hyperlink r:id="rId7" w:history="1">
        <w:r w:rsidRPr="00C829F5">
          <w:rPr>
            <w:rStyle w:val="a5"/>
            <w:rFonts w:ascii="Segoe UI" w:hAnsi="Segoe UI" w:cs="Segoe UI"/>
            <w:i/>
            <w:sz w:val="24"/>
            <w:szCs w:val="24"/>
          </w:rPr>
          <w:t>ввод в эксплуатацию</w:t>
        </w:r>
      </w:hyperlink>
      <w:r w:rsidRPr="00C829F5">
        <w:rPr>
          <w:rFonts w:ascii="Segoe UI" w:hAnsi="Segoe UI" w:cs="Segoe UI"/>
          <w:i/>
          <w:sz w:val="24"/>
          <w:szCs w:val="24"/>
        </w:rPr>
        <w:t> 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</w:t>
      </w:r>
      <w:r w:rsidRPr="00C829F5">
        <w:rPr>
          <w:rFonts w:ascii="Segoe UI" w:hAnsi="Segoe UI" w:cs="Segoe UI"/>
          <w:sz w:val="24"/>
          <w:szCs w:val="24"/>
        </w:rPr>
        <w:t xml:space="preserve"> - сообщила заместитель руководителя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>, руководитель цифровой трансформации </w:t>
      </w:r>
      <w:r w:rsidRPr="00C829F5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i/>
          <w:sz w:val="24"/>
          <w:szCs w:val="24"/>
        </w:rPr>
        <w:t xml:space="preserve">«Через личный кабинет ГИС ФППД реализованы возможности для подачи заявлений о предоставлении сведений ЕЭКО и осуществления онлайн-оплаты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информации», - </w:t>
      </w:r>
      <w:r w:rsidRPr="00C829F5">
        <w:rPr>
          <w:rFonts w:ascii="Segoe UI" w:hAnsi="Segoe UI" w:cs="Segoe UI"/>
          <w:sz w:val="24"/>
          <w:szCs w:val="24"/>
        </w:rPr>
        <w:t>рассказала директор ФГБУ «Центр геодезии, картографии и ИПД»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829F5">
        <w:rPr>
          <w:rFonts w:ascii="Segoe UI" w:hAnsi="Segoe UI" w:cs="Segoe UI"/>
          <w:b/>
          <w:sz w:val="24"/>
          <w:szCs w:val="24"/>
        </w:rPr>
        <w:t xml:space="preserve">Татьяна </w:t>
      </w:r>
      <w:proofErr w:type="spellStart"/>
      <w:r w:rsidRPr="00C829F5">
        <w:rPr>
          <w:rFonts w:ascii="Segoe UI" w:hAnsi="Segoe UI" w:cs="Segoe UI"/>
          <w:b/>
          <w:sz w:val="24"/>
          <w:szCs w:val="24"/>
        </w:rPr>
        <w:t>Турчанова</w:t>
      </w:r>
      <w:proofErr w:type="spellEnd"/>
      <w:r w:rsidRPr="00C829F5">
        <w:rPr>
          <w:rFonts w:ascii="Segoe UI" w:hAnsi="Segoe UI" w:cs="Segoe UI"/>
          <w:sz w:val="24"/>
          <w:szCs w:val="24"/>
        </w:rPr>
        <w:t>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FA793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</w:t>
      </w:r>
    </w:p>
    <w:p w:rsidR="00094DF8" w:rsidRPr="00422D06" w:rsidRDefault="0079170D" w:rsidP="00C829F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  <w:hyperlink r:id="rId8" w:history="1">
        <w:r w:rsidR="00C829F5" w:rsidRPr="00C829F5">
          <w:rPr>
            <w:rStyle w:val="a5"/>
            <w:rFonts w:ascii="Segoe UI" w:hAnsi="Segoe UI" w:cs="Segoe UI"/>
            <w:sz w:val="24"/>
            <w:szCs w:val="24"/>
          </w:rPr>
          <w:br/>
        </w:r>
      </w:hyperlink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1E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79170D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Pr="001B5D61" w:rsidRDefault="0079170D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79170D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0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8"/>
    <w:rsid w:val="00094DF8"/>
    <w:rsid w:val="006B07A9"/>
    <w:rsid w:val="0079170D"/>
    <w:rsid w:val="00C829F5"/>
    <w:rsid w:val="00E64998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pravitelstvo-rf-opredelilo-sluchai-kogda-fkp-smozhet-provodit-kadastrovye-rabo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2022-02-07T09:27:00Z</dcterms:created>
  <dcterms:modified xsi:type="dcterms:W3CDTF">2022-02-07T09:27:00Z</dcterms:modified>
</cp:coreProperties>
</file>