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AB" w:rsidRPr="003B6CF5" w:rsidRDefault="00BC4FAB" w:rsidP="00BC4FAB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3543D3" wp14:editId="1B77DF87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FAB" w:rsidRPr="003B6CF5" w:rsidRDefault="00BC4FAB" w:rsidP="00BC4FAB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BC4FAB" w:rsidRPr="003B6CF5" w:rsidRDefault="00BC4FAB" w:rsidP="00BC4FA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BC4FAB" w:rsidRDefault="00BC4FAB" w:rsidP="00BC4FAB">
      <w:pPr>
        <w:ind w:firstLine="708"/>
        <w:jc w:val="center"/>
        <w:rPr>
          <w:rFonts w:ascii="Segoe UI" w:hAnsi="Segoe UI" w:cs="Segoe UI"/>
          <w:sz w:val="28"/>
          <w:szCs w:val="24"/>
        </w:rPr>
      </w:pPr>
    </w:p>
    <w:p w:rsidR="00BC4FAB" w:rsidRPr="00BC4FAB" w:rsidRDefault="00BC4FAB" w:rsidP="00BC4FAB">
      <w:pPr>
        <w:ind w:firstLine="708"/>
        <w:jc w:val="center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  <w:szCs w:val="24"/>
        </w:rPr>
        <w:t>Практически</w:t>
      </w:r>
      <w:r w:rsidRPr="00BC4FAB">
        <w:rPr>
          <w:rFonts w:ascii="Segoe UI" w:hAnsi="Segoe UI" w:cs="Segoe UI"/>
          <w:sz w:val="28"/>
          <w:szCs w:val="24"/>
        </w:rPr>
        <w:t xml:space="preserve"> 5 тысяч объектов недвижимости по «гаражной амнистии» оформили жители Свердловской области</w:t>
      </w:r>
    </w:p>
    <w:p w:rsidR="00BC4FAB" w:rsidRPr="00BC4FAB" w:rsidRDefault="00BC4FAB" w:rsidP="00BC4FA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C4FAB">
        <w:rPr>
          <w:rFonts w:ascii="Segoe UI" w:hAnsi="Segoe UI" w:cs="Segoe UI"/>
          <w:sz w:val="24"/>
          <w:szCs w:val="24"/>
        </w:rPr>
        <w:t>С 1 сентября 2021 года действует закон о «гаражной амнистии», по которому в упрощенном порядке можно оформить права на гаражный бокс и земельный участок под ним. Речь идет только о гаражах, расположенных на муниципальной или государственной земле.</w:t>
      </w:r>
    </w:p>
    <w:p w:rsidR="00BC4FAB" w:rsidRPr="00BC4FAB" w:rsidRDefault="00BC4FAB" w:rsidP="00BC4FA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C4FAB">
        <w:rPr>
          <w:rFonts w:ascii="Segoe UI" w:hAnsi="Segoe UI" w:cs="Segoe UI"/>
          <w:i/>
          <w:sz w:val="24"/>
          <w:szCs w:val="24"/>
        </w:rPr>
        <w:t>- С начала действия «гаражной амнистии» на территории Свердловской области в Единый государственный реестр недвижимости внесены сведения о 2743 гаражных боксах и 2241 земельном участке</w:t>
      </w:r>
      <w:r>
        <w:rPr>
          <w:rFonts w:ascii="Segoe UI" w:hAnsi="Segoe UI" w:cs="Segoe UI"/>
          <w:i/>
          <w:sz w:val="24"/>
          <w:szCs w:val="24"/>
        </w:rPr>
        <w:t xml:space="preserve">. </w:t>
      </w:r>
      <w:r w:rsidRPr="00BC4FAB">
        <w:rPr>
          <w:rFonts w:ascii="Segoe UI" w:hAnsi="Segoe UI" w:cs="Segoe UI"/>
          <w:i/>
          <w:sz w:val="24"/>
          <w:szCs w:val="24"/>
        </w:rPr>
        <w:t>Ведомство на постоянной основе взаимодействует с кадастровыми инженерами для качественной подготовки межевых и технических планов, проводит системную работу с региональными и муниципальными органами власти, а также обеспечивает консультирование граждан и профессиональных участников рынка недвижимости</w:t>
      </w:r>
      <w:r w:rsidRPr="00BC4FAB">
        <w:rPr>
          <w:rFonts w:ascii="Segoe UI" w:hAnsi="Segoe UI" w:cs="Segoe UI"/>
          <w:sz w:val="24"/>
          <w:szCs w:val="24"/>
        </w:rPr>
        <w:t>, - со</w:t>
      </w:r>
      <w:bookmarkStart w:id="0" w:name="_GoBack"/>
      <w:bookmarkEnd w:id="0"/>
      <w:r w:rsidRPr="00BC4FAB">
        <w:rPr>
          <w:rFonts w:ascii="Segoe UI" w:hAnsi="Segoe UI" w:cs="Segoe UI"/>
          <w:sz w:val="24"/>
          <w:szCs w:val="24"/>
        </w:rPr>
        <w:t xml:space="preserve">общает заместитель руководителя </w:t>
      </w:r>
      <w:r w:rsidR="00E66D1B">
        <w:rPr>
          <w:rFonts w:ascii="Segoe UI" w:hAnsi="Segoe UI" w:cs="Segoe UI"/>
          <w:sz w:val="24"/>
          <w:szCs w:val="24"/>
        </w:rPr>
        <w:t xml:space="preserve">Управления Росреестра по Свердловской области </w:t>
      </w:r>
      <w:r w:rsidRPr="00BC4FAB">
        <w:rPr>
          <w:rFonts w:ascii="Segoe UI" w:hAnsi="Segoe UI" w:cs="Segoe UI"/>
          <w:b/>
          <w:sz w:val="24"/>
          <w:szCs w:val="24"/>
        </w:rPr>
        <w:t>Ирина Семкина</w:t>
      </w:r>
      <w:r w:rsidRPr="00BC4FAB">
        <w:rPr>
          <w:rFonts w:ascii="Segoe UI" w:hAnsi="Segoe UI" w:cs="Segoe UI"/>
          <w:sz w:val="24"/>
          <w:szCs w:val="24"/>
        </w:rPr>
        <w:t>.</w:t>
      </w:r>
    </w:p>
    <w:p w:rsidR="00E50703" w:rsidRDefault="00E50703" w:rsidP="00BC4FA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50703">
        <w:rPr>
          <w:rFonts w:ascii="Segoe UI" w:hAnsi="Segoe UI" w:cs="Segoe UI"/>
          <w:sz w:val="24"/>
          <w:szCs w:val="24"/>
        </w:rPr>
        <w:t>«</w:t>
      </w:r>
      <w:r w:rsidRPr="00BC4FAB">
        <w:rPr>
          <w:rFonts w:ascii="Segoe UI" w:hAnsi="Segoe UI" w:cs="Segoe UI"/>
          <w:sz w:val="24"/>
          <w:szCs w:val="24"/>
        </w:rPr>
        <w:t xml:space="preserve">Гаражная амнистия» </w:t>
      </w:r>
      <w:r w:rsidRPr="00E50703">
        <w:rPr>
          <w:rFonts w:ascii="Segoe UI" w:hAnsi="Segoe UI" w:cs="Segoe UI"/>
          <w:sz w:val="24"/>
          <w:szCs w:val="24"/>
        </w:rPr>
        <w:t>распространяется на объекты, возведенные до введения в действие Градостроительного кодекса РФ (30 декабря 2004 года) и земельные участки под ними. Срок закона ограничен до 1 сентября 2026 года.</w:t>
      </w:r>
    </w:p>
    <w:p w:rsidR="00E50703" w:rsidRPr="00E50703" w:rsidRDefault="00E50703" w:rsidP="00E5070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 данную норму не попадают</w:t>
      </w:r>
      <w:r w:rsidRPr="00E50703">
        <w:rPr>
          <w:rFonts w:ascii="Segoe UI" w:hAnsi="Segoe UI" w:cs="Segoe UI"/>
          <w:sz w:val="24"/>
          <w:szCs w:val="24"/>
        </w:rPr>
        <w:t xml:space="preserve"> самовольные постройки и подземные гаражи при многоэтажках и офисных комплексах, а также гаражи, возведенные после вступления в силу</w:t>
      </w:r>
      <w:r>
        <w:rPr>
          <w:rFonts w:ascii="Segoe UI" w:hAnsi="Segoe UI" w:cs="Segoe UI"/>
          <w:sz w:val="24"/>
          <w:szCs w:val="24"/>
        </w:rPr>
        <w:t xml:space="preserve"> Градостроительного кодекса РФ.</w:t>
      </w:r>
    </w:p>
    <w:p w:rsidR="00BC4FAB" w:rsidRPr="007712C1" w:rsidRDefault="00BC4FAB" w:rsidP="00BC4FAB">
      <w:pPr>
        <w:jc w:val="both"/>
        <w:rPr>
          <w:rFonts w:ascii="Segoe UI" w:hAnsi="Segoe UI" w:cs="Segoe UI"/>
          <w:b/>
          <w:sz w:val="24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647866D4" wp14:editId="7A0DC474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644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BC4FAB" w:rsidRPr="00743DCD" w:rsidRDefault="00BC4FAB" w:rsidP="00BC4FA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BC4FAB" w:rsidRPr="00743DCD" w:rsidRDefault="00BC4FAB" w:rsidP="00BC4FA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BC4FAB" w:rsidRPr="00743DCD" w:rsidRDefault="00E822C5" w:rsidP="00BC4FA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BC4FAB" w:rsidRPr="00743DCD" w:rsidRDefault="00E822C5" w:rsidP="00BC4FA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BC4FA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BC4FAB" w:rsidRPr="00743DCD" w:rsidRDefault="00BC4FAB" w:rsidP="00BC4FA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BC4FAB" w:rsidRPr="00BC4FAB" w:rsidRDefault="00BC4FAB" w:rsidP="00BC4FAB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BC4FAB" w:rsidRPr="00BC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AB"/>
    <w:rsid w:val="00B74379"/>
    <w:rsid w:val="00BC4FAB"/>
    <w:rsid w:val="00E50703"/>
    <w:rsid w:val="00E66D1B"/>
    <w:rsid w:val="00E8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815A"/>
  <w15:chartTrackingRefBased/>
  <w15:docId w15:val="{3D3FDD1A-D9FB-42FB-98D5-DC244459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4</cp:revision>
  <cp:lastPrinted>2023-09-05T07:30:00Z</cp:lastPrinted>
  <dcterms:created xsi:type="dcterms:W3CDTF">2023-09-05T07:09:00Z</dcterms:created>
  <dcterms:modified xsi:type="dcterms:W3CDTF">2023-09-06T09:12:00Z</dcterms:modified>
</cp:coreProperties>
</file>