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F411F5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411F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ВАШ ВОПРОС – НАШ ОТВЕТ</w:t>
      </w:r>
    </w:p>
    <w:p w:rsidR="005E62B1" w:rsidRPr="00F411F5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F411F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 Управления Росреестра по Свердловской области (далее - Управление).</w:t>
      </w:r>
    </w:p>
    <w:p w:rsidR="00A66A4E" w:rsidRPr="00F411F5" w:rsidRDefault="0049153D" w:rsidP="00A66A4E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П</w:t>
      </w:r>
      <w:r w:rsidR="005E62B1"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родолжае</w:t>
      </w:r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м</w:t>
      </w:r>
      <w:r w:rsidR="005E62B1"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информировать граждан по основным направлениям своей деятельности.</w:t>
      </w:r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5E62B1"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Сегодня публикуем ответ</w:t>
      </w:r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ы</w:t>
      </w:r>
      <w:r w:rsidR="005E62B1"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на вопрос</w:t>
      </w:r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ы, заданные на </w:t>
      </w:r>
      <w:proofErr w:type="spellStart"/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вебинаре</w:t>
      </w:r>
      <w:proofErr w:type="spellEnd"/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«Школы </w:t>
      </w:r>
      <w:proofErr w:type="spellStart"/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»</w:t>
      </w:r>
      <w:r w:rsidR="005E62B1" w:rsidRPr="00F411F5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A66A4E" w:rsidRPr="00F411F5" w:rsidRDefault="00A66A4E" w:rsidP="00A66A4E">
      <w:pPr>
        <w:shd w:val="clear" w:color="auto" w:fill="FFFFFF"/>
        <w:spacing w:after="120" w:line="240" w:lineRule="auto"/>
        <w:ind w:firstLine="708"/>
        <w:jc w:val="both"/>
        <w:rPr>
          <w:rFonts w:ascii="Segoe UI" w:hAnsi="Segoe UI" w:cs="Segoe UI"/>
          <w:b/>
          <w:sz w:val="24"/>
          <w:szCs w:val="24"/>
          <w:shd w:val="clear" w:color="auto" w:fill="FFFFFF"/>
        </w:rPr>
      </w:pPr>
      <w:r w:rsidRPr="00F411F5">
        <w:rPr>
          <w:rFonts w:ascii="Segoe UI" w:hAnsi="Segoe UI" w:cs="Segoe UI"/>
          <w:b/>
          <w:sz w:val="24"/>
          <w:szCs w:val="24"/>
        </w:rPr>
        <w:t xml:space="preserve">Вопрос: </w:t>
      </w:r>
      <w:r w:rsidR="00DD4C56" w:rsidRPr="00F411F5">
        <w:rPr>
          <w:rFonts w:ascii="Segoe UI" w:hAnsi="Segoe UI" w:cs="Segoe UI"/>
          <w:b/>
          <w:sz w:val="24"/>
          <w:szCs w:val="24"/>
        </w:rPr>
        <w:t>Ч</w:t>
      </w:r>
      <w:r w:rsidR="00DD4C56" w:rsidRPr="00F411F5">
        <w:rPr>
          <w:rFonts w:ascii="Segoe UI" w:hAnsi="Segoe UI" w:cs="Segoe UI"/>
          <w:b/>
          <w:sz w:val="24"/>
          <w:szCs w:val="24"/>
          <w:shd w:val="clear" w:color="auto" w:fill="FFFFFF"/>
        </w:rPr>
        <w:t>то делать, если площадь земельного участка больше, чем по документам?</w:t>
      </w:r>
    </w:p>
    <w:p w:rsidR="0049153D" w:rsidRPr="00F411F5" w:rsidRDefault="0049153D" w:rsidP="00A66A4E">
      <w:pPr>
        <w:shd w:val="clear" w:color="auto" w:fill="FFFFFF"/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b/>
          <w:sz w:val="24"/>
          <w:szCs w:val="24"/>
        </w:rPr>
        <w:t>Ответ:</w:t>
      </w:r>
      <w:r w:rsidR="00DD4C56" w:rsidRPr="00F411F5">
        <w:rPr>
          <w:rFonts w:ascii="Segoe UI" w:hAnsi="Segoe UI" w:cs="Segoe UI"/>
          <w:b/>
          <w:sz w:val="24"/>
          <w:szCs w:val="24"/>
        </w:rPr>
        <w:t xml:space="preserve"> </w:t>
      </w:r>
      <w:r w:rsidRPr="00F411F5">
        <w:rPr>
          <w:rFonts w:ascii="Segoe UI" w:hAnsi="Segoe UI" w:cs="Segoe UI"/>
          <w:sz w:val="24"/>
          <w:szCs w:val="24"/>
        </w:rPr>
        <w:t xml:space="preserve">Если земельный участок </w:t>
      </w:r>
      <w:r w:rsidR="00DD4C56" w:rsidRPr="00F411F5">
        <w:rPr>
          <w:rFonts w:ascii="Segoe UI" w:hAnsi="Segoe UI" w:cs="Segoe UI"/>
          <w:sz w:val="24"/>
          <w:szCs w:val="24"/>
        </w:rPr>
        <w:t xml:space="preserve">используется </w:t>
      </w:r>
      <w:r w:rsidRPr="00F411F5">
        <w:rPr>
          <w:rFonts w:ascii="Segoe UI" w:hAnsi="Segoe UI" w:cs="Segoe UI"/>
          <w:sz w:val="24"/>
          <w:szCs w:val="24"/>
        </w:rPr>
        <w:t xml:space="preserve">в границах, при уточнении которых установлено, что площадь земельного участка превышает площадь по </w:t>
      </w:r>
      <w:r w:rsidR="00DD4C56" w:rsidRPr="00F411F5">
        <w:rPr>
          <w:rFonts w:ascii="Segoe UI" w:hAnsi="Segoe UI" w:cs="Segoe UI"/>
          <w:sz w:val="24"/>
          <w:szCs w:val="24"/>
        </w:rPr>
        <w:t>правоустанавливающим (</w:t>
      </w:r>
      <w:proofErr w:type="spellStart"/>
      <w:r w:rsidR="00DD4C56" w:rsidRPr="00F411F5">
        <w:rPr>
          <w:rFonts w:ascii="Segoe UI" w:hAnsi="Segoe UI" w:cs="Segoe UI"/>
          <w:sz w:val="24"/>
          <w:szCs w:val="24"/>
        </w:rPr>
        <w:t>правоудостоверяющим</w:t>
      </w:r>
      <w:proofErr w:type="spellEnd"/>
      <w:r w:rsidR="00A66A4E" w:rsidRPr="00F411F5">
        <w:rPr>
          <w:rFonts w:ascii="Segoe UI" w:hAnsi="Segoe UI" w:cs="Segoe UI"/>
          <w:sz w:val="24"/>
          <w:szCs w:val="24"/>
        </w:rPr>
        <w:t>)</w:t>
      </w:r>
      <w:r w:rsidR="00DD4C56" w:rsidRPr="00F411F5">
        <w:rPr>
          <w:rFonts w:ascii="Times New Roman" w:hAnsi="Times New Roman"/>
          <w:sz w:val="24"/>
          <w:szCs w:val="24"/>
        </w:rPr>
        <w:t xml:space="preserve"> </w:t>
      </w:r>
      <w:r w:rsidRPr="00F411F5">
        <w:rPr>
          <w:rFonts w:ascii="Segoe UI" w:hAnsi="Segoe UI" w:cs="Segoe UI"/>
          <w:sz w:val="24"/>
          <w:szCs w:val="24"/>
        </w:rPr>
        <w:t>документ</w:t>
      </w:r>
      <w:r w:rsidR="00DD4C56" w:rsidRPr="00F411F5">
        <w:rPr>
          <w:rFonts w:ascii="Segoe UI" w:hAnsi="Segoe UI" w:cs="Segoe UI"/>
          <w:sz w:val="24"/>
          <w:szCs w:val="24"/>
        </w:rPr>
        <w:t>ам</w:t>
      </w:r>
      <w:r w:rsidRPr="00F411F5">
        <w:rPr>
          <w:rFonts w:ascii="Segoe UI" w:hAnsi="Segoe UI" w:cs="Segoe UI"/>
          <w:sz w:val="24"/>
          <w:szCs w:val="24"/>
        </w:rPr>
        <w:t xml:space="preserve">, </w:t>
      </w:r>
      <w:r w:rsidR="00DD4C56" w:rsidRPr="00F411F5">
        <w:rPr>
          <w:rFonts w:ascii="Segoe UI" w:hAnsi="Segoe UI" w:cs="Segoe UI"/>
          <w:sz w:val="24"/>
          <w:szCs w:val="24"/>
        </w:rPr>
        <w:t xml:space="preserve">то </w:t>
      </w:r>
      <w:r w:rsidRPr="00F411F5">
        <w:rPr>
          <w:rFonts w:ascii="Segoe UI" w:hAnsi="Segoe UI" w:cs="Segoe UI"/>
          <w:sz w:val="24"/>
          <w:szCs w:val="24"/>
        </w:rPr>
        <w:t xml:space="preserve">используемые </w:t>
      </w:r>
      <w:r w:rsidR="00DD4C56" w:rsidRPr="00F411F5">
        <w:rPr>
          <w:rFonts w:ascii="Segoe UI" w:hAnsi="Segoe UI" w:cs="Segoe UI"/>
          <w:sz w:val="24"/>
          <w:szCs w:val="24"/>
        </w:rPr>
        <w:t xml:space="preserve">собственником </w:t>
      </w:r>
      <w:r w:rsidRPr="00F411F5">
        <w:rPr>
          <w:rFonts w:ascii="Segoe UI" w:hAnsi="Segoe UI" w:cs="Segoe UI"/>
          <w:sz w:val="24"/>
          <w:szCs w:val="24"/>
        </w:rPr>
        <w:t>границы должны быть подтверждены:</w:t>
      </w:r>
    </w:p>
    <w:p w:rsidR="0049153D" w:rsidRPr="00F411F5" w:rsidRDefault="0049153D" w:rsidP="0049153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>- правоустанавливающими (</w:t>
      </w:r>
      <w:proofErr w:type="spellStart"/>
      <w:r w:rsidRPr="00F411F5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F411F5">
        <w:rPr>
          <w:rFonts w:ascii="Segoe UI" w:hAnsi="Segoe UI" w:cs="Segoe UI"/>
          <w:sz w:val="24"/>
          <w:szCs w:val="24"/>
        </w:rPr>
        <w:t>) документами на участок;</w:t>
      </w:r>
    </w:p>
    <w:p w:rsidR="0049153D" w:rsidRPr="00F411F5" w:rsidRDefault="0049153D" w:rsidP="0049153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>- иными документами, содержащими сведения о местоположении границ участка, в том числе картографическими материалами, согласно которым используемые границы участка сформировались и существуют на местности 15 и более лет.</w:t>
      </w:r>
    </w:p>
    <w:p w:rsidR="0049153D" w:rsidRPr="00F411F5" w:rsidRDefault="0049153D" w:rsidP="0049153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0B79" w:rsidRPr="00F411F5" w:rsidRDefault="0049153D" w:rsidP="00DE0B7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>Если на территории, в границах которой расположен земельный участок, установлен предельный минимальный размер земельного участка, то его площадь при уточнении может быть увеличена не более</w:t>
      </w:r>
      <w:proofErr w:type="gramStart"/>
      <w:r w:rsidR="00A66A4E" w:rsidRPr="00F411F5">
        <w:rPr>
          <w:rFonts w:ascii="Segoe UI" w:hAnsi="Segoe UI" w:cs="Segoe UI"/>
          <w:sz w:val="24"/>
          <w:szCs w:val="24"/>
        </w:rPr>
        <w:t>,</w:t>
      </w:r>
      <w:proofErr w:type="gramEnd"/>
      <w:r w:rsidRPr="00F411F5">
        <w:rPr>
          <w:rFonts w:ascii="Segoe UI" w:hAnsi="Segoe UI" w:cs="Segoe UI"/>
          <w:sz w:val="24"/>
          <w:szCs w:val="24"/>
        </w:rPr>
        <w:t xml:space="preserve"> чем на установленный минимальный размер. Если же для соответствующей территории такой минимальный размер не установлен, то в результате уточнения границ площадь земельного участка может быть увеличена не более</w:t>
      </w:r>
      <w:proofErr w:type="gramStart"/>
      <w:r w:rsidR="00A66A4E" w:rsidRPr="00F411F5">
        <w:rPr>
          <w:rFonts w:ascii="Segoe UI" w:hAnsi="Segoe UI" w:cs="Segoe UI"/>
          <w:sz w:val="24"/>
          <w:szCs w:val="24"/>
        </w:rPr>
        <w:t>,</w:t>
      </w:r>
      <w:proofErr w:type="gramEnd"/>
      <w:r w:rsidRPr="00F411F5">
        <w:rPr>
          <w:rFonts w:ascii="Segoe UI" w:hAnsi="Segoe UI" w:cs="Segoe UI"/>
          <w:sz w:val="24"/>
          <w:szCs w:val="24"/>
        </w:rPr>
        <w:t xml:space="preserve"> чем на 10 % от площади, содержащейся в правоустанавливающем (</w:t>
      </w:r>
      <w:proofErr w:type="spellStart"/>
      <w:r w:rsidRPr="00F411F5">
        <w:rPr>
          <w:rFonts w:ascii="Segoe UI" w:hAnsi="Segoe UI" w:cs="Segoe UI"/>
          <w:sz w:val="24"/>
          <w:szCs w:val="24"/>
        </w:rPr>
        <w:t>правоудостоверяющем</w:t>
      </w:r>
      <w:proofErr w:type="spellEnd"/>
      <w:r w:rsidRPr="00F411F5">
        <w:rPr>
          <w:rFonts w:ascii="Segoe UI" w:hAnsi="Segoe UI" w:cs="Segoe UI"/>
          <w:sz w:val="24"/>
          <w:szCs w:val="24"/>
        </w:rPr>
        <w:t>) документе.</w:t>
      </w:r>
    </w:p>
    <w:p w:rsidR="0049153D" w:rsidRPr="00F411F5" w:rsidRDefault="0049153D" w:rsidP="00DE0B7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>Увеличение  площади участка более</w:t>
      </w:r>
      <w:proofErr w:type="gramStart"/>
      <w:r w:rsidR="00A66A4E" w:rsidRPr="00F411F5">
        <w:rPr>
          <w:rFonts w:ascii="Segoe UI" w:hAnsi="Segoe UI" w:cs="Segoe UI"/>
          <w:sz w:val="24"/>
          <w:szCs w:val="24"/>
        </w:rPr>
        <w:t>,</w:t>
      </w:r>
      <w:proofErr w:type="gramEnd"/>
      <w:r w:rsidRPr="00F411F5">
        <w:rPr>
          <w:rFonts w:ascii="Segoe UI" w:hAnsi="Segoe UI" w:cs="Segoe UI"/>
          <w:sz w:val="24"/>
          <w:szCs w:val="24"/>
        </w:rPr>
        <w:t xml:space="preserve"> чем на указанные пределы невозможно.</w:t>
      </w:r>
      <w:r w:rsidR="00DE0B79" w:rsidRPr="00F411F5">
        <w:rPr>
          <w:rFonts w:ascii="Segoe UI" w:hAnsi="Segoe UI" w:cs="Segoe UI"/>
          <w:sz w:val="24"/>
          <w:szCs w:val="24"/>
        </w:rPr>
        <w:t xml:space="preserve"> </w:t>
      </w:r>
      <w:r w:rsidRPr="00F411F5">
        <w:rPr>
          <w:rFonts w:ascii="Segoe UI" w:hAnsi="Segoe UI" w:cs="Segoe UI"/>
          <w:sz w:val="24"/>
          <w:szCs w:val="24"/>
        </w:rPr>
        <w:t>Вместе с тем, Земельным кодексом РФ предусмотрена возможность перераспределения земельного участка, находящегося в частной собственности, с землями, либо формирование отдельного земельного участка из земель. Для этого гражданин вправе обратиться в орган власти, уполномоченный на распоряжение землями (земельными участками) на соответствующей территории. Для рассмотрения возможности образования и предоставления земельного участка в соответствующих границах в орган власти необходимо будет предоставить схему расположения земельного участка на кадастровом плане территории.</w:t>
      </w:r>
    </w:p>
    <w:p w:rsidR="0049153D" w:rsidRPr="00F411F5" w:rsidRDefault="0049153D" w:rsidP="0049153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0B79" w:rsidRPr="00F411F5" w:rsidRDefault="00DE0B79" w:rsidP="00DE0B79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411F5">
        <w:rPr>
          <w:rFonts w:ascii="Segoe UI" w:hAnsi="Segoe UI" w:cs="Segoe UI"/>
          <w:b/>
          <w:sz w:val="24"/>
          <w:szCs w:val="24"/>
        </w:rPr>
        <w:tab/>
        <w:t>Вопрос:</w:t>
      </w:r>
      <w:r w:rsidRPr="00F411F5">
        <w:rPr>
          <w:rFonts w:ascii="Segoe UI" w:hAnsi="Segoe UI" w:cs="Segoe UI"/>
          <w:sz w:val="24"/>
          <w:szCs w:val="24"/>
        </w:rPr>
        <w:t xml:space="preserve"> </w:t>
      </w:r>
      <w:r w:rsidRPr="00F411F5">
        <w:rPr>
          <w:rFonts w:ascii="Segoe UI" w:hAnsi="Segoe UI" w:cs="Segoe UI"/>
          <w:b/>
          <w:sz w:val="24"/>
          <w:szCs w:val="24"/>
        </w:rPr>
        <w:t>Е</w:t>
      </w:r>
      <w:r w:rsidR="0049153D" w:rsidRPr="00F411F5">
        <w:rPr>
          <w:rFonts w:ascii="Segoe UI" w:hAnsi="Segoe UI" w:cs="Segoe UI"/>
          <w:b/>
          <w:sz w:val="24"/>
          <w:szCs w:val="24"/>
        </w:rPr>
        <w:t xml:space="preserve">сли при проведении кадастровых работ (межевания) по уточнению границ земельного участка выявлено наличие реестровой ошибки в местоположении границ смежного земельного участка, в </w:t>
      </w:r>
      <w:proofErr w:type="gramStart"/>
      <w:r w:rsidR="0049153D" w:rsidRPr="00F411F5">
        <w:rPr>
          <w:rFonts w:ascii="Segoe UI" w:hAnsi="Segoe UI" w:cs="Segoe UI"/>
          <w:b/>
          <w:sz w:val="24"/>
          <w:szCs w:val="24"/>
        </w:rPr>
        <w:t>связи</w:t>
      </w:r>
      <w:proofErr w:type="gramEnd"/>
      <w:r w:rsidR="0049153D" w:rsidRPr="00F411F5">
        <w:rPr>
          <w:rFonts w:ascii="Segoe UI" w:hAnsi="Segoe UI" w:cs="Segoe UI"/>
          <w:b/>
          <w:sz w:val="24"/>
          <w:szCs w:val="24"/>
        </w:rPr>
        <w:t xml:space="preserve"> с чем возникает пересечение границ участков или чересполосица («разрыв»)</w:t>
      </w:r>
      <w:r w:rsidRPr="00F411F5">
        <w:rPr>
          <w:rFonts w:ascii="Segoe UI" w:hAnsi="Segoe UI" w:cs="Segoe UI"/>
          <w:b/>
          <w:sz w:val="24"/>
          <w:szCs w:val="24"/>
        </w:rPr>
        <w:t>, что делать</w:t>
      </w:r>
      <w:r w:rsidR="0049153D" w:rsidRPr="00F411F5">
        <w:rPr>
          <w:rFonts w:ascii="Segoe UI" w:hAnsi="Segoe UI" w:cs="Segoe UI"/>
          <w:b/>
          <w:sz w:val="24"/>
          <w:szCs w:val="24"/>
        </w:rPr>
        <w:t>?</w:t>
      </w:r>
      <w:r w:rsidRPr="00F411F5">
        <w:rPr>
          <w:rFonts w:ascii="Segoe UI" w:hAnsi="Segoe UI" w:cs="Segoe UI"/>
          <w:b/>
          <w:sz w:val="24"/>
          <w:szCs w:val="24"/>
        </w:rPr>
        <w:t xml:space="preserve"> </w:t>
      </w:r>
    </w:p>
    <w:p w:rsidR="0049153D" w:rsidRPr="00F411F5" w:rsidRDefault="00DE0B79" w:rsidP="00DE0B79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b/>
          <w:sz w:val="24"/>
          <w:szCs w:val="24"/>
        </w:rPr>
        <w:tab/>
      </w:r>
      <w:r w:rsidR="0049153D" w:rsidRPr="00F411F5">
        <w:rPr>
          <w:rFonts w:ascii="Segoe UI" w:hAnsi="Segoe UI" w:cs="Segoe UI"/>
          <w:b/>
          <w:sz w:val="24"/>
          <w:szCs w:val="24"/>
        </w:rPr>
        <w:t>Ответ:</w:t>
      </w:r>
      <w:r w:rsidRPr="00F411F5">
        <w:rPr>
          <w:rFonts w:ascii="Segoe UI" w:hAnsi="Segoe UI" w:cs="Segoe UI"/>
          <w:b/>
          <w:sz w:val="24"/>
          <w:szCs w:val="24"/>
        </w:rPr>
        <w:t xml:space="preserve"> </w:t>
      </w:r>
      <w:r w:rsidR="0049153D" w:rsidRPr="00F411F5">
        <w:rPr>
          <w:rFonts w:ascii="Segoe UI" w:hAnsi="Segoe UI" w:cs="Segoe UI"/>
          <w:sz w:val="24"/>
          <w:szCs w:val="24"/>
        </w:rPr>
        <w:t xml:space="preserve">Существует возможность подготовки одного межевого плана для уточнения границ земельного участка (объекта кадастровых работ) и исправления </w:t>
      </w:r>
      <w:r w:rsidR="0049153D" w:rsidRPr="00F411F5">
        <w:rPr>
          <w:rFonts w:ascii="Segoe UI" w:hAnsi="Segoe UI" w:cs="Segoe UI"/>
          <w:sz w:val="24"/>
          <w:szCs w:val="24"/>
        </w:rPr>
        <w:lastRenderedPageBreak/>
        <w:t>реестровой ошибки в смежном с ним земельном участке, если в результате такого уточнения не изменяются конфигурация и (или) площадь такого смежного участка.</w:t>
      </w:r>
    </w:p>
    <w:p w:rsidR="0049153D" w:rsidRPr="00F411F5" w:rsidRDefault="00DE0B79" w:rsidP="00DE0B79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ab/>
      </w:r>
      <w:r w:rsidR="0049153D" w:rsidRPr="00F411F5">
        <w:rPr>
          <w:rFonts w:ascii="Segoe UI" w:hAnsi="Segoe UI" w:cs="Segoe UI"/>
          <w:sz w:val="24"/>
          <w:szCs w:val="24"/>
        </w:rPr>
        <w:t>Если же в результате исправления реестровой ошибки</w:t>
      </w:r>
      <w:r w:rsidR="00753898" w:rsidRPr="00F411F5">
        <w:rPr>
          <w:rFonts w:ascii="Segoe UI" w:hAnsi="Segoe UI" w:cs="Segoe UI"/>
          <w:sz w:val="24"/>
          <w:szCs w:val="24"/>
        </w:rPr>
        <w:t xml:space="preserve"> изменяются конфигурация и/или </w:t>
      </w:r>
      <w:r w:rsidR="0049153D" w:rsidRPr="00F411F5">
        <w:rPr>
          <w:rFonts w:ascii="Segoe UI" w:hAnsi="Segoe UI" w:cs="Segoe UI"/>
          <w:sz w:val="24"/>
          <w:szCs w:val="24"/>
        </w:rPr>
        <w:t>площадь смежного земельного участка</w:t>
      </w:r>
      <w:r w:rsidR="00A66A4E" w:rsidRPr="00F411F5">
        <w:rPr>
          <w:rFonts w:ascii="Segoe UI" w:hAnsi="Segoe UI" w:cs="Segoe UI"/>
          <w:sz w:val="24"/>
          <w:szCs w:val="24"/>
        </w:rPr>
        <w:t xml:space="preserve">, </w:t>
      </w:r>
      <w:r w:rsidR="0049153D" w:rsidRPr="00F411F5">
        <w:rPr>
          <w:rFonts w:ascii="Segoe UI" w:hAnsi="Segoe UI" w:cs="Segoe UI"/>
          <w:sz w:val="24"/>
          <w:szCs w:val="24"/>
        </w:rPr>
        <w:t xml:space="preserve">должен быть подготовлен отдельный межевой </w:t>
      </w:r>
      <w:r w:rsidR="00753898" w:rsidRPr="00F411F5">
        <w:rPr>
          <w:rFonts w:ascii="Segoe UI" w:hAnsi="Segoe UI" w:cs="Segoe UI"/>
          <w:sz w:val="24"/>
          <w:szCs w:val="24"/>
        </w:rPr>
        <w:t xml:space="preserve">план в отношении такого участка </w:t>
      </w:r>
      <w:r w:rsidR="0049153D" w:rsidRPr="00F411F5">
        <w:rPr>
          <w:rFonts w:ascii="Segoe UI" w:hAnsi="Segoe UI" w:cs="Segoe UI"/>
          <w:sz w:val="24"/>
          <w:szCs w:val="24"/>
        </w:rPr>
        <w:t xml:space="preserve"> и представлен в </w:t>
      </w:r>
      <w:r w:rsidR="00A66A4E" w:rsidRPr="00F411F5">
        <w:rPr>
          <w:rFonts w:ascii="Segoe UI" w:hAnsi="Segoe UI" w:cs="Segoe UI"/>
          <w:sz w:val="24"/>
          <w:szCs w:val="24"/>
        </w:rPr>
        <w:t>Росреестр</w:t>
      </w:r>
      <w:r w:rsidR="0049153D" w:rsidRPr="00F411F5">
        <w:rPr>
          <w:rFonts w:ascii="Segoe UI" w:hAnsi="Segoe UI" w:cs="Segoe UI"/>
          <w:sz w:val="24"/>
          <w:szCs w:val="24"/>
        </w:rPr>
        <w:t xml:space="preserve"> с заявлением собственника смежного земельного участка или его уполномоченного представителя</w:t>
      </w:r>
      <w:r w:rsidR="00A66A4E" w:rsidRPr="00F411F5">
        <w:rPr>
          <w:rFonts w:ascii="Segoe UI" w:hAnsi="Segoe UI" w:cs="Segoe UI"/>
          <w:sz w:val="24"/>
          <w:szCs w:val="24"/>
        </w:rPr>
        <w:t xml:space="preserve"> (через МФЦ)</w:t>
      </w:r>
      <w:r w:rsidR="0049153D" w:rsidRPr="00F411F5">
        <w:rPr>
          <w:rFonts w:ascii="Segoe UI" w:hAnsi="Segoe UI" w:cs="Segoe UI"/>
          <w:sz w:val="24"/>
          <w:szCs w:val="24"/>
        </w:rPr>
        <w:t>.</w:t>
      </w:r>
    </w:p>
    <w:p w:rsidR="0049153D" w:rsidRPr="00F411F5" w:rsidRDefault="00A66A4E" w:rsidP="00A66A4E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411F5">
        <w:rPr>
          <w:rFonts w:ascii="Segoe UI" w:hAnsi="Segoe UI" w:cs="Segoe UI"/>
          <w:sz w:val="24"/>
          <w:szCs w:val="24"/>
        </w:rPr>
        <w:tab/>
      </w:r>
      <w:r w:rsidR="0049153D" w:rsidRPr="00F411F5">
        <w:rPr>
          <w:rFonts w:ascii="Segoe UI" w:hAnsi="Segoe UI" w:cs="Segoe UI"/>
          <w:sz w:val="24"/>
          <w:szCs w:val="24"/>
        </w:rPr>
        <w:t>Для исправления реестровой ошибки в обязательном порядке проводится согласование границ с правообладателями смежных участков.</w:t>
      </w:r>
      <w:r w:rsidRPr="00F411F5">
        <w:rPr>
          <w:rFonts w:ascii="Segoe UI" w:hAnsi="Segoe UI" w:cs="Segoe UI"/>
          <w:sz w:val="24"/>
          <w:szCs w:val="24"/>
        </w:rPr>
        <w:t xml:space="preserve"> </w:t>
      </w:r>
      <w:r w:rsidR="0049153D" w:rsidRPr="00F411F5">
        <w:rPr>
          <w:rFonts w:ascii="Segoe UI" w:hAnsi="Segoe UI" w:cs="Segoe UI"/>
          <w:sz w:val="24"/>
          <w:szCs w:val="24"/>
        </w:rPr>
        <w:t>Межевой план подготавливается  в соответствии с требованиями к подготовке межевого плана, установленными приказом Минэкономразвития России от 08.12.2015 № 921</w:t>
      </w:r>
      <w:r w:rsidRPr="00F411F5">
        <w:rPr>
          <w:rFonts w:ascii="Segoe UI" w:hAnsi="Segoe UI" w:cs="Segoe UI"/>
          <w:sz w:val="24"/>
          <w:szCs w:val="24"/>
        </w:rPr>
        <w:t>. В</w:t>
      </w:r>
      <w:r w:rsidR="0049153D" w:rsidRPr="00F411F5">
        <w:rPr>
          <w:rFonts w:ascii="Segoe UI" w:hAnsi="Segoe UI" w:cs="Segoe UI"/>
          <w:sz w:val="24"/>
          <w:szCs w:val="24"/>
        </w:rPr>
        <w:t xml:space="preserve"> его состав включаются сведения, документы, необходимые дл</w:t>
      </w:r>
      <w:r w:rsidR="00753898" w:rsidRPr="00F411F5">
        <w:rPr>
          <w:rFonts w:ascii="Segoe UI" w:hAnsi="Segoe UI" w:cs="Segoe UI"/>
          <w:sz w:val="24"/>
          <w:szCs w:val="24"/>
        </w:rPr>
        <w:t>я исправления реестровой ошибки</w:t>
      </w:r>
      <w:r w:rsidR="0049153D" w:rsidRPr="00F411F5">
        <w:rPr>
          <w:rFonts w:ascii="Segoe UI" w:hAnsi="Segoe UI" w:cs="Segoe UI"/>
          <w:sz w:val="24"/>
          <w:szCs w:val="24"/>
        </w:rPr>
        <w:t xml:space="preserve"> и обязательно – Акт согласования местоположения границ земельных участков, содержащий личные подписи всех заинтересованных лиц (правообладателей земельных участков) или их представителей, уполномоченных нотариальной доверенностью.</w:t>
      </w:r>
    </w:p>
    <w:p w:rsidR="00FF17FE" w:rsidRPr="00F411F5" w:rsidRDefault="00F411F5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411F5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 wp14:anchorId="1AFF2285" wp14:editId="48DC1677">
                <wp:simplePos x="0" y="0"/>
                <wp:positionH relativeFrom="column">
                  <wp:posOffset>-17145</wp:posOffset>
                </wp:positionH>
                <wp:positionV relativeFrom="paragraph">
                  <wp:posOffset>126365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35pt;margin-top:9.95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O5netvcAAAACAEAAA8AAAAAAAAAAAAAAAAApwQAAGRycy9kb3ducmV2LnhtbFBLBQYAAAAABAAE&#10;APMAAACwBQAAAAA=&#10;" strokecolor="#0070c0" strokeweight="1.25pt"/>
            </w:pict>
          </mc:Fallback>
        </mc:AlternateContent>
      </w:r>
    </w:p>
    <w:p w:rsidR="00EB7C72" w:rsidRPr="00F411F5" w:rsidRDefault="00F411F5" w:rsidP="00F411F5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 w:rsidRPr="00F411F5">
        <w:rPr>
          <w:rFonts w:ascii="Segoe UI" w:hAnsi="Segoe UI" w:cs="Segoe UI"/>
          <w:sz w:val="18"/>
          <w:szCs w:val="18"/>
        </w:rPr>
        <w:t>п</w:t>
      </w:r>
      <w:r w:rsidR="00EB7C72" w:rsidRPr="00F411F5">
        <w:rPr>
          <w:rFonts w:ascii="Segoe UI" w:hAnsi="Segoe UI" w:cs="Segoe UI"/>
          <w:sz w:val="18"/>
          <w:szCs w:val="18"/>
        </w:rPr>
        <w:t>ресс-служба Управления Росреестра</w:t>
      </w:r>
      <w:r w:rsidRPr="00F411F5">
        <w:rPr>
          <w:rFonts w:ascii="Segoe UI" w:hAnsi="Segoe UI" w:cs="Segoe UI"/>
          <w:sz w:val="18"/>
          <w:szCs w:val="18"/>
        </w:rPr>
        <w:t xml:space="preserve"> </w:t>
      </w:r>
      <w:r w:rsidR="00EB7C72" w:rsidRPr="00F411F5">
        <w:rPr>
          <w:rFonts w:ascii="Segoe UI" w:hAnsi="Segoe UI" w:cs="Segoe UI"/>
          <w:sz w:val="18"/>
          <w:szCs w:val="18"/>
        </w:rPr>
        <w:t>по</w:t>
      </w:r>
      <w:r w:rsidRPr="00F411F5">
        <w:rPr>
          <w:rFonts w:ascii="Segoe UI" w:hAnsi="Segoe UI" w:cs="Segoe UI"/>
          <w:sz w:val="18"/>
          <w:szCs w:val="18"/>
        </w:rPr>
        <w:t xml:space="preserve"> </w:t>
      </w:r>
      <w:r w:rsidR="00EB7C72" w:rsidRPr="00F411F5">
        <w:rPr>
          <w:rFonts w:ascii="Segoe UI" w:hAnsi="Segoe UI" w:cs="Segoe UI"/>
          <w:sz w:val="18"/>
          <w:szCs w:val="18"/>
        </w:rPr>
        <w:t xml:space="preserve">Свердловской области </w:t>
      </w:r>
      <w:r w:rsidR="005E62B1" w:rsidRPr="00F411F5">
        <w:rPr>
          <w:rFonts w:ascii="Segoe UI" w:hAnsi="Segoe UI" w:cs="Segoe UI"/>
          <w:sz w:val="18"/>
          <w:szCs w:val="18"/>
        </w:rPr>
        <w:br/>
      </w:r>
      <w:r w:rsidR="00EB7C72" w:rsidRPr="00F411F5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A66A4E" w:rsidRPr="00F411F5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375-40-81, </w:t>
      </w:r>
      <w:r w:rsidR="00EB7C72" w:rsidRPr="00F411F5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67D0"/>
    <w:rsid w:val="0002586D"/>
    <w:rsid w:val="000327C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153D"/>
    <w:rsid w:val="004930FB"/>
    <w:rsid w:val="004A3FC9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53898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37E15"/>
    <w:rsid w:val="00A431D9"/>
    <w:rsid w:val="00A50207"/>
    <w:rsid w:val="00A57BEB"/>
    <w:rsid w:val="00A610F8"/>
    <w:rsid w:val="00A66A4E"/>
    <w:rsid w:val="00A70281"/>
    <w:rsid w:val="00AE3E66"/>
    <w:rsid w:val="00AF1DB0"/>
    <w:rsid w:val="00B63A9F"/>
    <w:rsid w:val="00BA5F31"/>
    <w:rsid w:val="00BC26B9"/>
    <w:rsid w:val="00C02FB1"/>
    <w:rsid w:val="00C1238B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4C56"/>
    <w:rsid w:val="00DE0B79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411F5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9B65-902F-4500-97C9-AFEDF04F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2019-03-20T13:24:00Z</cp:lastPrinted>
  <dcterms:created xsi:type="dcterms:W3CDTF">2020-05-08T03:23:00Z</dcterms:created>
  <dcterms:modified xsi:type="dcterms:W3CDTF">2020-05-08T03:23:00Z</dcterms:modified>
</cp:coreProperties>
</file>